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73B6" w14:textId="5DB3F1E9" w:rsidR="00DF2B2F" w:rsidRDefault="007872D8" w:rsidP="003A6BF3">
      <w:pPr>
        <w:pStyle w:val="Title"/>
        <w:jc w:val="center"/>
        <w:rPr>
          <w:b/>
          <w:bCs/>
          <w:sz w:val="32"/>
          <w:szCs w:val="32"/>
        </w:rPr>
      </w:pPr>
      <w:r w:rsidRPr="003A6BF3">
        <w:rPr>
          <w:b/>
          <w:bCs/>
          <w:sz w:val="32"/>
          <w:szCs w:val="32"/>
        </w:rPr>
        <w:t>DYNA STEM</w:t>
      </w:r>
      <w:r w:rsidR="003A6BF3" w:rsidRPr="003A6BF3">
        <w:rPr>
          <w:b/>
          <w:bCs/>
          <w:sz w:val="32"/>
          <w:szCs w:val="32"/>
        </w:rPr>
        <w:t>: Translating Planning into Strategies</w:t>
      </w:r>
    </w:p>
    <w:p w14:paraId="6CA53A5D" w14:textId="27376A00" w:rsidR="00724E49" w:rsidRDefault="00724E49" w:rsidP="00724E49">
      <w:pPr>
        <w:jc w:val="center"/>
        <w:rPr>
          <w:rFonts w:ascii="Calibri Light" w:eastAsiaTheme="majorEastAsia" w:hAnsi="Calibri Light" w:cs="Calibri Light"/>
          <w:b/>
          <w:bCs/>
          <w:spacing w:val="-10"/>
          <w:kern w:val="28"/>
          <w:sz w:val="32"/>
          <w:szCs w:val="32"/>
        </w:rPr>
      </w:pPr>
      <w:r w:rsidRPr="00724E49">
        <w:rPr>
          <w:rFonts w:ascii="Calibri Light" w:eastAsiaTheme="majorEastAsia" w:hAnsi="Calibri Light" w:cs="Calibri Light"/>
          <w:b/>
          <w:bCs/>
          <w:spacing w:val="-10"/>
          <w:kern w:val="28"/>
          <w:sz w:val="32"/>
          <w:szCs w:val="32"/>
        </w:rPr>
        <w:t>UPDATE</w:t>
      </w:r>
      <w:r w:rsidR="00414477">
        <w:rPr>
          <w:rFonts w:ascii="Calibri Light" w:eastAsiaTheme="majorEastAsia" w:hAnsi="Calibri Light" w:cs="Calibri Light"/>
          <w:b/>
          <w:bCs/>
          <w:spacing w:val="-10"/>
          <w:kern w:val="28"/>
          <w:sz w:val="32"/>
          <w:szCs w:val="32"/>
        </w:rPr>
        <w:t>D</w:t>
      </w:r>
      <w:r w:rsidRPr="00724E49">
        <w:rPr>
          <w:rFonts w:ascii="Calibri Light" w:eastAsiaTheme="majorEastAsia" w:hAnsi="Calibri Light" w:cs="Calibri Light"/>
          <w:b/>
          <w:bCs/>
          <w:spacing w:val="-10"/>
          <w:kern w:val="28"/>
          <w:sz w:val="32"/>
          <w:szCs w:val="32"/>
        </w:rPr>
        <w:t xml:space="preserve"> 2023</w:t>
      </w:r>
    </w:p>
    <w:p w14:paraId="05958A48" w14:textId="7EC6F5B9" w:rsidR="00414477" w:rsidRDefault="00414477" w:rsidP="00414477">
      <w:r w:rsidRPr="00414477">
        <w:rPr>
          <w:b/>
          <w:bCs/>
        </w:rPr>
        <w:t>Update notes:</w:t>
      </w:r>
      <w:r>
        <w:t xml:space="preserve">  After further planning conversations, additional perspectives, theories, and research have been integrated into the identification of strategies for supporting </w:t>
      </w:r>
      <w:r w:rsidR="00EC31FF">
        <w:t xml:space="preserve">neurodiverse </w:t>
      </w:r>
      <w:r>
        <w:t xml:space="preserve">undergraduate students pursuing STEM degrees.  Within each section are updated notes that show the evolution of thought. </w:t>
      </w:r>
    </w:p>
    <w:p w14:paraId="61C81EBB" w14:textId="624C1D65" w:rsidR="007872D8" w:rsidRPr="0046106C" w:rsidRDefault="004C2AA1" w:rsidP="0046106C">
      <w:pPr>
        <w:pStyle w:val="Heading1"/>
      </w:pPr>
      <w:r w:rsidRPr="0046106C">
        <w:t>Theories</w:t>
      </w:r>
    </w:p>
    <w:p w14:paraId="1D109844" w14:textId="59D9E896" w:rsid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>
        <w:t>Social innovation</w:t>
      </w:r>
      <w:r w:rsidR="003A6BF3">
        <w:t xml:space="preserve"> of systems transformation</w:t>
      </w:r>
    </w:p>
    <w:p w14:paraId="63C1A6D7" w14:textId="01FC20B7" w:rsid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>
        <w:t>Adult learning</w:t>
      </w:r>
    </w:p>
    <w:p w14:paraId="407FC7E6" w14:textId="76AF2548" w:rsid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>
        <w:t>Trauma-informed</w:t>
      </w:r>
    </w:p>
    <w:p w14:paraId="38364360" w14:textId="7F24C342" w:rsid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>
        <w:t>Universal design for learning</w:t>
      </w:r>
    </w:p>
    <w:p w14:paraId="28801012" w14:textId="77777777" w:rsidR="00414477" w:rsidRDefault="00414477" w:rsidP="00414477">
      <w:pPr>
        <w:spacing w:after="0" w:line="240" w:lineRule="auto"/>
      </w:pPr>
    </w:p>
    <w:p w14:paraId="796EB9E2" w14:textId="3FC68ABF" w:rsidR="00414477" w:rsidRDefault="00414477" w:rsidP="00414477">
      <w:pPr>
        <w:spacing w:after="0" w:line="240" w:lineRule="auto"/>
      </w:pPr>
      <w:r>
        <w:t xml:space="preserve">UPDATE: Other underlying theories and perspectives that broaden our interpretation of how the undergraduate STEM ecosystem is currently and/or should be configured for neurodiverse students are the following. </w:t>
      </w:r>
    </w:p>
    <w:p w14:paraId="3778C4E4" w14:textId="77777777" w:rsidR="00EC31FF" w:rsidRDefault="00EC31FF" w:rsidP="00414477">
      <w:pPr>
        <w:spacing w:after="0" w:line="240" w:lineRule="auto"/>
      </w:pPr>
    </w:p>
    <w:p w14:paraId="3D037BB3" w14:textId="4CA38CD9" w:rsidR="00414477" w:rsidRDefault="00414477" w:rsidP="00EC31F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Intersectionality:  Acknowledging that each person has had unique </w:t>
      </w:r>
      <w:r w:rsidR="00EC31FF">
        <w:t>history</w:t>
      </w:r>
      <w:r>
        <w:t xml:space="preserve"> of discrimination and oppression leading to variations in how social and systemic factors are experienced.</w:t>
      </w:r>
    </w:p>
    <w:p w14:paraId="14779460" w14:textId="17BF5B1A" w:rsidR="00EC31FF" w:rsidRDefault="00EC31FF" w:rsidP="00EC31F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Self-determination: Autonomy, competence, and connectedness are critical for growth and learning. </w:t>
      </w:r>
    </w:p>
    <w:p w14:paraId="1557C977" w14:textId="73180B1C" w:rsidR="00EC31FF" w:rsidRDefault="00EC31FF" w:rsidP="00EC31FF">
      <w:pPr>
        <w:pStyle w:val="ListParagraph"/>
        <w:numPr>
          <w:ilvl w:val="0"/>
          <w:numId w:val="13"/>
        </w:numPr>
        <w:spacing w:after="0" w:line="240" w:lineRule="auto"/>
      </w:pPr>
      <w:r>
        <w:t>Symbolic interactionism: Interactions inform meanings and actions are based on meanings.</w:t>
      </w:r>
    </w:p>
    <w:p w14:paraId="7C4E0ED5" w14:textId="77777777" w:rsidR="00414477" w:rsidRDefault="00414477" w:rsidP="00414477">
      <w:pPr>
        <w:spacing w:after="0" w:line="240" w:lineRule="auto"/>
      </w:pPr>
    </w:p>
    <w:p w14:paraId="48AE1B69" w14:textId="5A5E7325" w:rsidR="00414477" w:rsidRPr="00414477" w:rsidRDefault="004C2AA1" w:rsidP="00414477">
      <w:pPr>
        <w:pStyle w:val="Heading1"/>
      </w:pPr>
      <w:r>
        <w:t>What is neurodiversity?</w:t>
      </w:r>
    </w:p>
    <w:p w14:paraId="2E9EB415" w14:textId="77777777" w:rsidR="0046106C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Natural human variation</w:t>
      </w:r>
    </w:p>
    <w:p w14:paraId="777029C7" w14:textId="24E6357D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Neurodivergence is diversity</w:t>
      </w:r>
    </w:p>
    <w:p w14:paraId="24FFC0CA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Neurodivergent thinking includes</w:t>
      </w:r>
    </w:p>
    <w:p w14:paraId="0293C4DA" w14:textId="77777777" w:rsidR="004C2AA1" w:rsidRPr="004C2AA1" w:rsidRDefault="004C2AA1" w:rsidP="004C2AA1">
      <w:pPr>
        <w:numPr>
          <w:ilvl w:val="1"/>
          <w:numId w:val="1"/>
        </w:numPr>
        <w:spacing w:after="0" w:line="240" w:lineRule="auto"/>
      </w:pPr>
      <w:r w:rsidRPr="004C2AA1">
        <w:t xml:space="preserve">autism, </w:t>
      </w:r>
    </w:p>
    <w:p w14:paraId="79F38CE6" w14:textId="77777777" w:rsidR="004C2AA1" w:rsidRPr="004C2AA1" w:rsidRDefault="004C2AA1" w:rsidP="004C2AA1">
      <w:pPr>
        <w:numPr>
          <w:ilvl w:val="1"/>
          <w:numId w:val="1"/>
        </w:numPr>
        <w:spacing w:after="0" w:line="240" w:lineRule="auto"/>
      </w:pPr>
      <w:r w:rsidRPr="004C2AA1">
        <w:t xml:space="preserve">many forms of learning disabilities such as dyslexia, </w:t>
      </w:r>
    </w:p>
    <w:p w14:paraId="0F714C1F" w14:textId="77777777" w:rsidR="004C2AA1" w:rsidRPr="004C2AA1" w:rsidRDefault="004C2AA1" w:rsidP="004C2AA1">
      <w:pPr>
        <w:numPr>
          <w:ilvl w:val="1"/>
          <w:numId w:val="1"/>
        </w:numPr>
        <w:spacing w:after="0" w:line="240" w:lineRule="auto"/>
      </w:pPr>
      <w:r w:rsidRPr="004C2AA1">
        <w:t>conditions that affect focus and maintaining engagement often referred to as attention deficit disorders, and</w:t>
      </w:r>
    </w:p>
    <w:p w14:paraId="4D50A974" w14:textId="63EAD106" w:rsidR="00EC31FF" w:rsidRDefault="004C2AA1" w:rsidP="00EC31FF">
      <w:pPr>
        <w:numPr>
          <w:ilvl w:val="1"/>
          <w:numId w:val="1"/>
        </w:numPr>
        <w:spacing w:after="0" w:line="240" w:lineRule="auto"/>
      </w:pPr>
      <w:r w:rsidRPr="004C2AA1">
        <w:t>sometimes mental health conditions such as anxiety and depression</w:t>
      </w:r>
    </w:p>
    <w:p w14:paraId="3BD500D9" w14:textId="77777777" w:rsidR="00EC31FF" w:rsidRDefault="00EC31FF" w:rsidP="00EC31FF">
      <w:pPr>
        <w:spacing w:after="0" w:line="240" w:lineRule="auto"/>
      </w:pPr>
    </w:p>
    <w:p w14:paraId="7A1ED4B4" w14:textId="2AD2D345" w:rsidR="00EC31FF" w:rsidRPr="00EC31FF" w:rsidRDefault="00EC31FF" w:rsidP="00EC31FF">
      <w:pPr>
        <w:spacing w:after="0" w:line="240" w:lineRule="auto"/>
        <w:rPr>
          <w:rFonts w:ascii="Calibri Light" w:eastAsiaTheme="majorEastAsia" w:hAnsi="Calibri Light" w:cs="Calibri Light"/>
          <w:b/>
          <w:bCs/>
          <w:color w:val="000000" w:themeColor="text1"/>
          <w:sz w:val="28"/>
          <w:szCs w:val="28"/>
        </w:rPr>
      </w:pPr>
      <w:r w:rsidRPr="00EC31FF">
        <w:rPr>
          <w:rFonts w:ascii="Calibri Light" w:eastAsiaTheme="majorEastAsia" w:hAnsi="Calibri Light" w:cs="Calibri Light"/>
          <w:b/>
          <w:bCs/>
          <w:color w:val="000000" w:themeColor="text1"/>
          <w:sz w:val="28"/>
          <w:szCs w:val="28"/>
        </w:rPr>
        <w:t xml:space="preserve">Update: How do we talk about neurodiversity? </w:t>
      </w:r>
    </w:p>
    <w:p w14:paraId="155CC8C8" w14:textId="0180AC06" w:rsidR="00EC31FF" w:rsidRDefault="00EC31FF" w:rsidP="00EC31FF">
      <w:pPr>
        <w:pStyle w:val="ListParagraph"/>
        <w:numPr>
          <w:ilvl w:val="0"/>
          <w:numId w:val="14"/>
        </w:numPr>
        <w:spacing w:after="0" w:line="240" w:lineRule="auto"/>
      </w:pPr>
      <w:r>
        <w:t>Use identity-led language.</w:t>
      </w:r>
    </w:p>
    <w:p w14:paraId="3CC1FF02" w14:textId="7D097263" w:rsidR="00EC31FF" w:rsidRDefault="00EC31FF" w:rsidP="00EC31FF">
      <w:pPr>
        <w:pStyle w:val="ListParagraph"/>
        <w:numPr>
          <w:ilvl w:val="0"/>
          <w:numId w:val="14"/>
        </w:numPr>
        <w:spacing w:after="0" w:line="240" w:lineRule="auto"/>
      </w:pPr>
      <w:r>
        <w:t>Frame language to recognize EVERYONE is different.  It is not a binary neurotypical versus not typical (neurodiversity) view of diversity.</w:t>
      </w:r>
    </w:p>
    <w:p w14:paraId="184DAF49" w14:textId="2DA8BF2D" w:rsidR="00EC31FF" w:rsidRDefault="00EC31FF" w:rsidP="00EC31F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Neurodivergent denotes an individual whereas neurodiverse denotes a group of individuals. </w:t>
      </w:r>
    </w:p>
    <w:p w14:paraId="3C9D838C" w14:textId="77777777" w:rsidR="00EC31FF" w:rsidRPr="004C2AA1" w:rsidRDefault="00EC31FF" w:rsidP="00EC31FF">
      <w:pPr>
        <w:spacing w:after="0" w:line="240" w:lineRule="auto"/>
      </w:pPr>
    </w:p>
    <w:p w14:paraId="11EF1828" w14:textId="71C49AF7" w:rsidR="004C2AA1" w:rsidRDefault="004C2AA1" w:rsidP="0046106C">
      <w:pPr>
        <w:pStyle w:val="Heading1"/>
      </w:pPr>
      <w:r>
        <w:t>Why increase neurodiversity in STEM?</w:t>
      </w:r>
    </w:p>
    <w:p w14:paraId="66893810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STEM careers need a diverse workforce in order to truly perceive the world’s STEM challenges and solutions</w:t>
      </w:r>
    </w:p>
    <w:p w14:paraId="3938B313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lastRenderedPageBreak/>
        <w:t>Creative thinking leads to innovation</w:t>
      </w:r>
    </w:p>
    <w:p w14:paraId="4F3AC402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Neurodivergent thinkers often notice things that non-divergent thinkers overlook, miss, or do not see at all</w:t>
      </w:r>
    </w:p>
    <w:p w14:paraId="1C7E4DFB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>Increase employment opportunities for people with diverse abilities</w:t>
      </w:r>
    </w:p>
    <w:p w14:paraId="56D288E6" w14:textId="3CBE40CC" w:rsidR="004C2AA1" w:rsidRDefault="004C2AA1" w:rsidP="0046106C">
      <w:pPr>
        <w:pStyle w:val="Heading1"/>
      </w:pPr>
      <w:r>
        <w:t>What do neurodiverse students tell us about their learning?</w:t>
      </w:r>
    </w:p>
    <w:p w14:paraId="509F2D3D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 xml:space="preserve">Time: </w:t>
      </w:r>
      <w:r w:rsidRPr="0046106C">
        <w:t>I need more time and the time of day matters</w:t>
      </w:r>
    </w:p>
    <w:p w14:paraId="05976F0E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 xml:space="preserve">Environments: </w:t>
      </w:r>
      <w:r w:rsidRPr="0046106C">
        <w:t>Not all settings are conducive to my learning</w:t>
      </w:r>
    </w:p>
    <w:p w14:paraId="1D8C2329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 xml:space="preserve">Self-guided learning: </w:t>
      </w:r>
      <w:r w:rsidRPr="0046106C">
        <w:t>Need to use my own strategies for teaching myself</w:t>
      </w:r>
    </w:p>
    <w:p w14:paraId="242DA2C7" w14:textId="39F7CDD6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 xml:space="preserve">Social aspects:  </w:t>
      </w:r>
      <w:r w:rsidRPr="0046106C">
        <w:t>Navigating group assignments can be tricky to nearly impossible without guidance</w:t>
      </w:r>
      <w:r w:rsidR="007F30DC" w:rsidRPr="0046106C">
        <w:t>,</w:t>
      </w:r>
      <w:r w:rsidRPr="0046106C">
        <w:t xml:space="preserve"> but that doesn’t mean I don’t want to do group activities. </w:t>
      </w:r>
    </w:p>
    <w:p w14:paraId="05CA7FB1" w14:textId="77777777" w:rsidR="004C2AA1" w:rsidRPr="004C2AA1" w:rsidRDefault="004C2AA1" w:rsidP="0046106C">
      <w:pPr>
        <w:pStyle w:val="ListParagraph"/>
        <w:numPr>
          <w:ilvl w:val="0"/>
          <w:numId w:val="5"/>
        </w:numPr>
        <w:spacing w:after="0" w:line="240" w:lineRule="auto"/>
      </w:pPr>
      <w:r w:rsidRPr="004C2AA1">
        <w:t xml:space="preserve">Social aspects:  </w:t>
      </w:r>
      <w:r w:rsidRPr="00E37587">
        <w:t>I am aware that I think differently, but that doesn’t make me less capable</w:t>
      </w:r>
      <w:r w:rsidRPr="004C2AA1">
        <w:rPr>
          <w:i/>
          <w:iCs/>
        </w:rPr>
        <w:t xml:space="preserve">. </w:t>
      </w:r>
    </w:p>
    <w:p w14:paraId="7B5BFAF7" w14:textId="71DFD5A7" w:rsidR="004C2AA1" w:rsidRDefault="004C2AA1" w:rsidP="0046106C">
      <w:pPr>
        <w:pStyle w:val="Heading1"/>
      </w:pPr>
      <w:r>
        <w:t>What characteristics of undergraduate teaching and learning do neurodiverse students recommend?</w:t>
      </w:r>
    </w:p>
    <w:p w14:paraId="3E764AA5" w14:textId="77777777" w:rsidR="004C2AA1" w:rsidRPr="004C2AA1" w:rsidRDefault="004C2AA1" w:rsidP="004C2AA1">
      <w:pPr>
        <w:numPr>
          <w:ilvl w:val="0"/>
          <w:numId w:val="4"/>
        </w:numPr>
        <w:spacing w:after="0" w:line="240" w:lineRule="auto"/>
      </w:pPr>
      <w:r w:rsidRPr="004C2AA1">
        <w:t xml:space="preserve">Specific, clear instructions </w:t>
      </w:r>
    </w:p>
    <w:p w14:paraId="5B1A5F73" w14:textId="77777777" w:rsidR="004C2AA1" w:rsidRPr="004C2AA1" w:rsidRDefault="004C2AA1" w:rsidP="004C2AA1">
      <w:pPr>
        <w:numPr>
          <w:ilvl w:val="0"/>
          <w:numId w:val="4"/>
        </w:numPr>
        <w:spacing w:after="0" w:line="240" w:lineRule="auto"/>
      </w:pPr>
      <w:r w:rsidRPr="004C2AA1">
        <w:t>Flexibility for self-guided learning</w:t>
      </w:r>
    </w:p>
    <w:p w14:paraId="1DCCB1DF" w14:textId="77777777" w:rsidR="004C2AA1" w:rsidRPr="004C2AA1" w:rsidRDefault="004C2AA1" w:rsidP="004C2AA1">
      <w:pPr>
        <w:numPr>
          <w:ilvl w:val="0"/>
          <w:numId w:val="4"/>
        </w:numPr>
        <w:spacing w:after="0" w:line="240" w:lineRule="auto"/>
      </w:pPr>
      <w:r w:rsidRPr="004C2AA1">
        <w:t>Balance of peer learning, hands-on, and direct instructions (aka-not just lecture or not just group project)</w:t>
      </w:r>
    </w:p>
    <w:p w14:paraId="50D06B7D" w14:textId="77777777" w:rsidR="004C2AA1" w:rsidRPr="004C2AA1" w:rsidRDefault="004C2AA1" w:rsidP="004C2AA1">
      <w:pPr>
        <w:numPr>
          <w:ilvl w:val="0"/>
          <w:numId w:val="4"/>
        </w:numPr>
        <w:spacing w:after="0" w:line="240" w:lineRule="auto"/>
      </w:pPr>
      <w:r w:rsidRPr="004C2AA1">
        <w:t>Choice: Options to choose and not choose activities or steps</w:t>
      </w:r>
    </w:p>
    <w:p w14:paraId="66B86C14" w14:textId="77777777" w:rsidR="004C2AA1" w:rsidRPr="004C2AA1" w:rsidRDefault="004C2AA1" w:rsidP="004C2AA1">
      <w:pPr>
        <w:numPr>
          <w:ilvl w:val="0"/>
          <w:numId w:val="4"/>
        </w:numPr>
        <w:spacing w:after="0" w:line="240" w:lineRule="auto"/>
      </w:pPr>
      <w:r w:rsidRPr="004C2AA1">
        <w:t>Visuals and graphics, not just text-based</w:t>
      </w:r>
    </w:p>
    <w:p w14:paraId="4C10E4F0" w14:textId="77777777" w:rsidR="004C2AA1" w:rsidRPr="004C2AA1" w:rsidRDefault="004C2AA1" w:rsidP="004C2AA1">
      <w:pPr>
        <w:pStyle w:val="ListParagraph"/>
        <w:numPr>
          <w:ilvl w:val="0"/>
          <w:numId w:val="4"/>
        </w:numPr>
        <w:spacing w:after="0" w:line="240" w:lineRule="auto"/>
      </w:pPr>
      <w:r w:rsidRPr="004C2AA1">
        <w:t>Opportunities to be creative</w:t>
      </w:r>
    </w:p>
    <w:p w14:paraId="3F2BA627" w14:textId="77777777" w:rsidR="004C2AA1" w:rsidRPr="004C2AA1" w:rsidRDefault="004C2AA1" w:rsidP="004C2AA1">
      <w:pPr>
        <w:pStyle w:val="ListParagraph"/>
        <w:numPr>
          <w:ilvl w:val="0"/>
          <w:numId w:val="4"/>
        </w:numPr>
        <w:spacing w:after="0" w:line="240" w:lineRule="auto"/>
      </w:pPr>
      <w:r w:rsidRPr="004C2AA1">
        <w:t>Clear, logical applications to real-world STEM work</w:t>
      </w:r>
    </w:p>
    <w:p w14:paraId="0891ED47" w14:textId="77777777" w:rsidR="004C2AA1" w:rsidRPr="004C2AA1" w:rsidRDefault="004C2AA1" w:rsidP="004C2AA1">
      <w:pPr>
        <w:pStyle w:val="ListParagraph"/>
        <w:numPr>
          <w:ilvl w:val="0"/>
          <w:numId w:val="4"/>
        </w:numPr>
        <w:spacing w:after="0" w:line="240" w:lineRule="auto"/>
      </w:pPr>
      <w:r w:rsidRPr="004C2AA1">
        <w:t>Sensory stimuli focused on specific tasks</w:t>
      </w:r>
    </w:p>
    <w:p w14:paraId="61487EBA" w14:textId="77777777" w:rsidR="004C2AA1" w:rsidRPr="004C2AA1" w:rsidRDefault="004C2AA1" w:rsidP="004C2AA1">
      <w:pPr>
        <w:pStyle w:val="ListParagraph"/>
        <w:numPr>
          <w:ilvl w:val="0"/>
          <w:numId w:val="4"/>
        </w:numPr>
        <w:spacing w:after="0" w:line="240" w:lineRule="auto"/>
      </w:pPr>
      <w:r w:rsidRPr="004C2AA1">
        <w:t>Physical space options for standing and sitting, with options for orientation in the space</w:t>
      </w:r>
    </w:p>
    <w:p w14:paraId="33146C4B" w14:textId="1297E8C1" w:rsidR="004C2AA1" w:rsidRDefault="004C2AA1" w:rsidP="004C2AA1">
      <w:pPr>
        <w:pStyle w:val="ListParagraph"/>
        <w:numPr>
          <w:ilvl w:val="0"/>
          <w:numId w:val="4"/>
        </w:numPr>
        <w:spacing w:after="0" w:line="240" w:lineRule="auto"/>
      </w:pPr>
      <w:r w:rsidRPr="004C2AA1">
        <w:t>Clear social expectations</w:t>
      </w:r>
    </w:p>
    <w:p w14:paraId="68C8EE68" w14:textId="097563CB" w:rsidR="004C2AA1" w:rsidRDefault="004C2AA1" w:rsidP="004C2AA1">
      <w:pPr>
        <w:spacing w:after="0" w:line="240" w:lineRule="auto"/>
      </w:pPr>
    </w:p>
    <w:p w14:paraId="77821193" w14:textId="37D43E6D" w:rsidR="004C2AA1" w:rsidRDefault="004C2AA1" w:rsidP="0046106C">
      <w:pPr>
        <w:pStyle w:val="Heading1"/>
      </w:pPr>
      <w:r>
        <w:t>Solutions for improving undergraduate teaching and learning</w:t>
      </w:r>
      <w:r w:rsidR="0046106C">
        <w:t>—universal design and more</w:t>
      </w:r>
    </w:p>
    <w:p w14:paraId="3B71085C" w14:textId="07EDB2C5" w:rsidR="0046106C" w:rsidRDefault="0046106C" w:rsidP="004C2AA1">
      <w:pPr>
        <w:spacing w:after="0" w:line="240" w:lineRule="auto"/>
      </w:pPr>
      <w:r>
        <w:t xml:space="preserve">The integration of universal design for learning, adult learning principles, and trauma-informed principles is a strategy for improving the quality of core STEM instruction, across all STEM content areas.  Together these elements address most of what neurodiverse students identified as consistent with a supportive learning environment.  Furthermore, when the integration of these three elements </w:t>
      </w:r>
      <w:r w:rsidR="003A6BF3">
        <w:t>was</w:t>
      </w:r>
      <w:r>
        <w:t xml:space="preserve"> shared with colleagues, all agreed that these are consistent with quality teaching. </w:t>
      </w:r>
    </w:p>
    <w:p w14:paraId="06E2B701" w14:textId="4293639A" w:rsidR="0046106C" w:rsidRDefault="0046106C" w:rsidP="004C2AA1">
      <w:pPr>
        <w:spacing w:after="0" w:line="240" w:lineRule="auto"/>
      </w:pPr>
    </w:p>
    <w:p w14:paraId="529EF56B" w14:textId="54EBF08C" w:rsidR="00FB2CC0" w:rsidRDefault="00FB2CC0" w:rsidP="004C2AA1">
      <w:pPr>
        <w:spacing w:after="0" w:line="240" w:lineRule="auto"/>
      </w:pPr>
      <w:r w:rsidRPr="00FB2CC0">
        <w:rPr>
          <w:b/>
          <w:bCs/>
        </w:rPr>
        <w:t>Update:</w:t>
      </w:r>
      <w:r>
        <w:t xml:space="preserve"> Intersectionality has been added to the model. </w:t>
      </w:r>
    </w:p>
    <w:p w14:paraId="1248D183" w14:textId="780DB227" w:rsidR="0046106C" w:rsidRPr="0046106C" w:rsidRDefault="0046106C" w:rsidP="0046106C">
      <w:pPr>
        <w:pStyle w:val="Caption"/>
        <w:keepNext/>
        <w:spacing w:after="0"/>
        <w:rPr>
          <w:i w:val="0"/>
          <w:iCs w:val="0"/>
          <w:color w:val="000000" w:themeColor="text1"/>
          <w:sz w:val="22"/>
          <w:szCs w:val="22"/>
        </w:rPr>
      </w:pP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lastRenderedPageBreak/>
        <w:t xml:space="preserve">Figure </w:t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3A6BF3">
        <w:rPr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Pr="0046106C">
        <w:rPr>
          <w:i w:val="0"/>
          <w:iCs w:val="0"/>
          <w:color w:val="000000" w:themeColor="text1"/>
          <w:sz w:val="22"/>
          <w:szCs w:val="22"/>
        </w:rPr>
        <w:t xml:space="preserve"> Three elements of quality core STEM teaching and learning</w:t>
      </w:r>
    </w:p>
    <w:p w14:paraId="2B60D44D" w14:textId="63845DE2" w:rsidR="0046106C" w:rsidRDefault="0046106C" w:rsidP="004C2AA1">
      <w:pPr>
        <w:spacing w:after="0" w:line="240" w:lineRule="auto"/>
      </w:pPr>
      <w:r>
        <w:rPr>
          <w:noProof/>
        </w:rPr>
        <w:drawing>
          <wp:inline distT="0" distB="0" distL="0" distR="0" wp14:anchorId="6812A32E" wp14:editId="6C18CCD7">
            <wp:extent cx="4743450" cy="2042826"/>
            <wp:effectExtent l="19050" t="19050" r="19050" b="1460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372" cy="2048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1CC207" w14:textId="44EFF0E7" w:rsidR="0046106C" w:rsidRDefault="0046106C" w:rsidP="004C2AA1">
      <w:pPr>
        <w:spacing w:after="0" w:line="240" w:lineRule="auto"/>
      </w:pPr>
    </w:p>
    <w:p w14:paraId="43F9B6BE" w14:textId="0DDB0CFA" w:rsidR="003A6BF3" w:rsidRDefault="003A6BF3" w:rsidP="004C2AA1">
      <w:pPr>
        <w:spacing w:after="0" w:line="240" w:lineRule="auto"/>
      </w:pPr>
      <w:r>
        <w:t>The following side-by-side tables show the alignment between the three elements and reflection questions for STEM faculty about their teaching and the learning environment.</w:t>
      </w:r>
    </w:p>
    <w:p w14:paraId="76546009" w14:textId="6F7F066E" w:rsidR="0046106C" w:rsidRDefault="0046106C" w:rsidP="0046106C">
      <w:pPr>
        <w:pStyle w:val="Heading2"/>
      </w:pPr>
      <w:r w:rsidRPr="0046106C">
        <w:t xml:space="preserve">Universal </w:t>
      </w:r>
      <w:r>
        <w:t>d</w:t>
      </w:r>
      <w:r w:rsidRPr="0046106C">
        <w:t xml:space="preserve">esign for </w:t>
      </w:r>
      <w:r>
        <w:t>l</w:t>
      </w:r>
      <w:r w:rsidRPr="0046106C">
        <w:t>earning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46106C" w14:paraId="302C0F28" w14:textId="77777777" w:rsidTr="0046106C">
        <w:tc>
          <w:tcPr>
            <w:tcW w:w="4320" w:type="dxa"/>
          </w:tcPr>
          <w:p w14:paraId="295394A4" w14:textId="77777777" w:rsidR="0046106C" w:rsidRPr="0046106C" w:rsidRDefault="0046106C" w:rsidP="0046106C">
            <w:bookmarkStart w:id="0" w:name="_Hlk141625264"/>
            <w:r w:rsidRPr="0046106C">
              <w:t>Multiple methods of:</w:t>
            </w:r>
          </w:p>
          <w:p w14:paraId="067A1EC4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Representation: Information shared in varied ways</w:t>
            </w:r>
          </w:p>
          <w:p w14:paraId="15FAE7BF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Action &amp; Expression: Options for demonstrating learning</w:t>
            </w:r>
          </w:p>
          <w:p w14:paraId="067FDFF4" w14:textId="120BFD35" w:rsid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Engagement: Options for interacting with new information and learning new skills</w:t>
            </w:r>
          </w:p>
        </w:tc>
        <w:tc>
          <w:tcPr>
            <w:tcW w:w="5030" w:type="dxa"/>
          </w:tcPr>
          <w:p w14:paraId="66B6D18E" w14:textId="77777777" w:rsidR="0046106C" w:rsidRDefault="0046106C" w:rsidP="0046106C">
            <w:r>
              <w:t>Faculty reflection questions:</w:t>
            </w:r>
          </w:p>
          <w:p w14:paraId="0E922CB3" w14:textId="77777777" w:rsidR="0046106C" w:rsidRPr="0046106C" w:rsidRDefault="0046106C" w:rsidP="0046106C">
            <w:r w:rsidRPr="0046106C">
              <w:rPr>
                <w:i/>
                <w:iCs/>
              </w:rPr>
              <w:t>Do I provide…</w:t>
            </w:r>
          </w:p>
          <w:p w14:paraId="18C98906" w14:textId="59A2F231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rPr>
                <w:i/>
                <w:iCs/>
              </w:rPr>
              <w:t xml:space="preserve">Varied ways for students to access course content?  </w:t>
            </w:r>
          </w:p>
          <w:p w14:paraId="069A754A" w14:textId="5B321F3C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rPr>
                <w:i/>
                <w:iCs/>
              </w:rPr>
              <w:t xml:space="preserve">Varied ways of working with the content? </w:t>
            </w:r>
          </w:p>
          <w:p w14:paraId="6E923DA5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rPr>
                <w:i/>
                <w:iCs/>
              </w:rPr>
              <w:t xml:space="preserve">Varied ways of showing what they have learned? </w:t>
            </w:r>
          </w:p>
          <w:p w14:paraId="72BF4E4F" w14:textId="10153C7F" w:rsid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rPr>
                <w:i/>
                <w:iCs/>
              </w:rPr>
              <w:t>Varied ways of practicing new skills?</w:t>
            </w:r>
          </w:p>
        </w:tc>
      </w:tr>
      <w:bookmarkEnd w:id="0"/>
    </w:tbl>
    <w:p w14:paraId="0642600F" w14:textId="77777777" w:rsidR="0046106C" w:rsidRDefault="0046106C" w:rsidP="004C2AA1">
      <w:pPr>
        <w:spacing w:after="0" w:line="240" w:lineRule="auto"/>
      </w:pPr>
    </w:p>
    <w:p w14:paraId="0E53CBB3" w14:textId="04A7948F" w:rsidR="0046106C" w:rsidRDefault="0046106C" w:rsidP="0046106C">
      <w:pPr>
        <w:pStyle w:val="Heading2"/>
      </w:pPr>
      <w:r>
        <w:t>Trauma-informed learning environment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46106C" w14:paraId="1B094800" w14:textId="77777777" w:rsidTr="0046106C">
        <w:tc>
          <w:tcPr>
            <w:tcW w:w="4320" w:type="dxa"/>
          </w:tcPr>
          <w:p w14:paraId="4D268770" w14:textId="3937FC38" w:rsidR="0046106C" w:rsidRDefault="0046106C" w:rsidP="0046106C">
            <w:bookmarkStart w:id="1" w:name="_Hlk141626280"/>
            <w:r>
              <w:t>Principles:</w:t>
            </w:r>
          </w:p>
          <w:p w14:paraId="4954E8AA" w14:textId="4FBFD744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 xml:space="preserve">Safety: </w:t>
            </w:r>
            <w:r>
              <w:t>Risk-taking</w:t>
            </w:r>
            <w:r w:rsidRPr="0046106C">
              <w:t xml:space="preserve"> is an acceptable form of STEM learning</w:t>
            </w:r>
          </w:p>
          <w:p w14:paraId="596EA27D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Trustworthiness: Dependable follow-through</w:t>
            </w:r>
          </w:p>
          <w:p w14:paraId="045C825C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Choice: Options for engagement</w:t>
            </w:r>
          </w:p>
          <w:p w14:paraId="6C01BAF1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Collaboration: Learning from each other, working toward a common goal</w:t>
            </w:r>
          </w:p>
          <w:p w14:paraId="372F5E43" w14:textId="1CA5F9C1" w:rsid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 xml:space="preserve">Empowerment: Strengths-based approach, providing </w:t>
            </w:r>
            <w:r>
              <w:t xml:space="preserve">an </w:t>
            </w:r>
            <w:r w:rsidRPr="0046106C">
              <w:t>opportunity for leadership</w:t>
            </w:r>
          </w:p>
        </w:tc>
        <w:tc>
          <w:tcPr>
            <w:tcW w:w="5030" w:type="dxa"/>
          </w:tcPr>
          <w:p w14:paraId="2F3FFB32" w14:textId="77777777" w:rsidR="0046106C" w:rsidRDefault="0046106C" w:rsidP="00415205">
            <w:r>
              <w:t>Faculty reflection questions:</w:t>
            </w:r>
          </w:p>
          <w:p w14:paraId="4739821D" w14:textId="77777777" w:rsidR="0046106C" w:rsidRPr="0046106C" w:rsidRDefault="0046106C" w:rsidP="0046106C">
            <w:pPr>
              <w:rPr>
                <w:i/>
                <w:iCs/>
              </w:rPr>
            </w:pPr>
            <w:r w:rsidRPr="0046106C">
              <w:rPr>
                <w:i/>
                <w:iCs/>
              </w:rPr>
              <w:t>Do I provide…</w:t>
            </w:r>
          </w:p>
          <w:p w14:paraId="0441652F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>Opportunities to try out ideas and test hypotheses without risk of a low grade or peer scrutiny?</w:t>
            </w:r>
          </w:p>
          <w:p w14:paraId="5BD37CF6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 xml:space="preserve">Do I adhere to my course plans? Are necessary changes explained to students? </w:t>
            </w:r>
          </w:p>
          <w:p w14:paraId="5B6DCEBE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>Offer opportunities for students to make choices about their learning?</w:t>
            </w:r>
          </w:p>
          <w:p w14:paraId="1EA14603" w14:textId="4D90D72B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 xml:space="preserve">Promote </w:t>
            </w:r>
            <w:r>
              <w:rPr>
                <w:i/>
                <w:iCs/>
              </w:rPr>
              <w:t>peer-to-peer</w:t>
            </w:r>
            <w:r w:rsidRPr="0046106C">
              <w:rPr>
                <w:i/>
                <w:iCs/>
              </w:rPr>
              <w:t xml:space="preserve"> learning and mutually reinforcing activities?</w:t>
            </w:r>
          </w:p>
          <w:p w14:paraId="2C07A5A7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>Advise students from a strengths-first perspective?</w:t>
            </w:r>
          </w:p>
          <w:p w14:paraId="2C7EE44E" w14:textId="0422B79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>Provide opportunities for all students to showcase various forms of leaders?</w:t>
            </w:r>
          </w:p>
        </w:tc>
      </w:tr>
      <w:bookmarkEnd w:id="1"/>
    </w:tbl>
    <w:p w14:paraId="1D382204" w14:textId="1DD6A5F6" w:rsidR="0046106C" w:rsidRDefault="0046106C" w:rsidP="004C2AA1">
      <w:pPr>
        <w:spacing w:after="0" w:line="240" w:lineRule="auto"/>
      </w:pPr>
    </w:p>
    <w:p w14:paraId="5A87AEE1" w14:textId="142A95C6" w:rsidR="0046106C" w:rsidRDefault="0046106C" w:rsidP="0046106C">
      <w:pPr>
        <w:pStyle w:val="Heading2"/>
      </w:pPr>
      <w:r>
        <w:t>Adult learning principles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46106C" w14:paraId="0038FFA6" w14:textId="77777777" w:rsidTr="0046106C">
        <w:tc>
          <w:tcPr>
            <w:tcW w:w="4320" w:type="dxa"/>
          </w:tcPr>
          <w:p w14:paraId="224CC1E3" w14:textId="77777777" w:rsidR="0046106C" w:rsidRDefault="0046106C" w:rsidP="00415205">
            <w:bookmarkStart w:id="2" w:name="_Hlk141625725"/>
            <w:r>
              <w:t>Principles:</w:t>
            </w:r>
          </w:p>
          <w:p w14:paraId="1A6ACB79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Preparation: Plan, introduce, &amp; illustrate</w:t>
            </w:r>
          </w:p>
          <w:p w14:paraId="0E0C9795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Relevance: Application and practice</w:t>
            </w:r>
          </w:p>
          <w:p w14:paraId="141FF291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 w:rsidRPr="0046106C">
              <w:t>Reflection: Self-assessment &amp; goal setting</w:t>
            </w:r>
          </w:p>
          <w:p w14:paraId="2B840D1A" w14:textId="6ABA9F1E" w:rsidR="0046106C" w:rsidRDefault="0046106C" w:rsidP="0046106C"/>
        </w:tc>
        <w:tc>
          <w:tcPr>
            <w:tcW w:w="5030" w:type="dxa"/>
          </w:tcPr>
          <w:p w14:paraId="03F76256" w14:textId="77777777" w:rsidR="0046106C" w:rsidRDefault="0046106C" w:rsidP="00415205">
            <w:r>
              <w:lastRenderedPageBreak/>
              <w:t>Faculty reflection questions:</w:t>
            </w:r>
          </w:p>
          <w:p w14:paraId="44842015" w14:textId="77777777" w:rsidR="0046106C" w:rsidRPr="0046106C" w:rsidRDefault="0046106C" w:rsidP="00415205">
            <w:pPr>
              <w:rPr>
                <w:i/>
                <w:iCs/>
              </w:rPr>
            </w:pPr>
            <w:r w:rsidRPr="0046106C">
              <w:rPr>
                <w:i/>
                <w:iCs/>
              </w:rPr>
              <w:t>Do I provide…</w:t>
            </w:r>
          </w:p>
          <w:p w14:paraId="193FF76E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 xml:space="preserve">Clear introductions and illustrations of what is to be learned? </w:t>
            </w:r>
          </w:p>
          <w:p w14:paraId="46040689" w14:textId="3D8E0CC5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lastRenderedPageBreak/>
              <w:t xml:space="preserve">Descriptions of why and how the content is relevant and how it is used in </w:t>
            </w:r>
            <w:r>
              <w:rPr>
                <w:i/>
                <w:iCs/>
              </w:rPr>
              <w:t>real-world</w:t>
            </w:r>
            <w:r w:rsidRPr="0046106C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46106C">
              <w:rPr>
                <w:i/>
                <w:iCs/>
              </w:rPr>
              <w:t>professional settings?</w:t>
            </w:r>
          </w:p>
          <w:p w14:paraId="237B8BDD" w14:textId="77777777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 xml:space="preserve">Opportunities for students to self-assess their mastery of the content? </w:t>
            </w:r>
          </w:p>
          <w:p w14:paraId="77EAA7EC" w14:textId="781A12B5" w:rsidR="0046106C" w:rsidRPr="0046106C" w:rsidRDefault="0046106C" w:rsidP="0046106C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 w:rsidRPr="0046106C">
              <w:rPr>
                <w:i/>
                <w:iCs/>
              </w:rPr>
              <w:t>Guidance for students regarding next steps in their learning based on their self-assessment?</w:t>
            </w:r>
          </w:p>
        </w:tc>
      </w:tr>
      <w:bookmarkEnd w:id="2"/>
    </w:tbl>
    <w:p w14:paraId="4EA99360" w14:textId="77777777" w:rsidR="0046106C" w:rsidRDefault="0046106C" w:rsidP="004C2AA1">
      <w:pPr>
        <w:spacing w:after="0" w:line="240" w:lineRule="auto"/>
      </w:pPr>
    </w:p>
    <w:p w14:paraId="7794D3CA" w14:textId="252AD80A" w:rsidR="00EC31FF" w:rsidRDefault="008B0641" w:rsidP="004C2AA1">
      <w:pPr>
        <w:spacing w:after="0" w:line="240" w:lineRule="auto"/>
      </w:pPr>
      <w:r w:rsidRPr="008B0641">
        <w:rPr>
          <w:b/>
          <w:bCs/>
        </w:rPr>
        <w:t>Update:</w:t>
      </w:r>
      <w:r>
        <w:t xml:space="preserve"> Intersectionality has been added to the model. </w:t>
      </w:r>
    </w:p>
    <w:p w14:paraId="5BF3111B" w14:textId="77777777" w:rsidR="008B0641" w:rsidRDefault="008B0641" w:rsidP="004C2AA1">
      <w:pPr>
        <w:spacing w:after="0" w:line="240" w:lineRule="auto"/>
      </w:pPr>
    </w:p>
    <w:p w14:paraId="37D8B6B8" w14:textId="1C54DD99" w:rsidR="008B0641" w:rsidRPr="0046106C" w:rsidRDefault="008B0641" w:rsidP="008B0641">
      <w:pPr>
        <w:pStyle w:val="Caption"/>
        <w:keepNext/>
        <w:spacing w:after="0"/>
        <w:rPr>
          <w:i w:val="0"/>
          <w:iCs w:val="0"/>
          <w:color w:val="000000" w:themeColor="text1"/>
          <w:sz w:val="22"/>
          <w:szCs w:val="22"/>
        </w:rPr>
      </w:pP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t xml:space="preserve">Figure </w:t>
      </w:r>
      <w:r>
        <w:rPr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Pr="003A6BF3">
        <w:rPr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Pr="0046106C">
        <w:rPr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i w:val="0"/>
          <w:iCs w:val="0"/>
          <w:color w:val="000000" w:themeColor="text1"/>
          <w:sz w:val="22"/>
          <w:szCs w:val="22"/>
        </w:rPr>
        <w:t>Updated four</w:t>
      </w:r>
      <w:r w:rsidRPr="0046106C">
        <w:rPr>
          <w:i w:val="0"/>
          <w:iCs w:val="0"/>
          <w:color w:val="000000" w:themeColor="text1"/>
          <w:sz w:val="22"/>
          <w:szCs w:val="22"/>
        </w:rPr>
        <w:t xml:space="preserve"> elements of quality core STEM teaching and </w:t>
      </w:r>
      <w:proofErr w:type="gramStart"/>
      <w:r w:rsidRPr="0046106C">
        <w:rPr>
          <w:i w:val="0"/>
          <w:iCs w:val="0"/>
          <w:color w:val="000000" w:themeColor="text1"/>
          <w:sz w:val="22"/>
          <w:szCs w:val="22"/>
        </w:rPr>
        <w:t>learning</w:t>
      </w:r>
      <w:proofErr w:type="gramEnd"/>
    </w:p>
    <w:p w14:paraId="4AD98BDE" w14:textId="2442EB59" w:rsidR="008B0641" w:rsidRDefault="008B0641" w:rsidP="004C2AA1">
      <w:pPr>
        <w:spacing w:after="0" w:line="240" w:lineRule="auto"/>
      </w:pPr>
      <w:r>
        <w:rPr>
          <w:noProof/>
        </w:rPr>
        <w:drawing>
          <wp:inline distT="0" distB="0" distL="0" distR="0" wp14:anchorId="37A0E57F" wp14:editId="1DD56A4A">
            <wp:extent cx="5735955" cy="2680624"/>
            <wp:effectExtent l="0" t="0" r="0" b="5715"/>
            <wp:docPr id="348662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95" cy="269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2F135" w14:textId="77AEB273" w:rsidR="00EC31FF" w:rsidRDefault="00EC31FF" w:rsidP="00EC31FF">
      <w:pPr>
        <w:pStyle w:val="Heading2"/>
      </w:pPr>
      <w:r>
        <w:t>Intersectionality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EC31FF" w14:paraId="76239C46" w14:textId="77777777" w:rsidTr="00B62094">
        <w:tc>
          <w:tcPr>
            <w:tcW w:w="4320" w:type="dxa"/>
          </w:tcPr>
          <w:p w14:paraId="601C1CE6" w14:textId="77777777" w:rsidR="00EC31FF" w:rsidRDefault="00EC31FF" w:rsidP="00B62094">
            <w:bookmarkStart w:id="3" w:name="_Hlk141627749"/>
            <w:r>
              <w:t>Principles:</w:t>
            </w:r>
          </w:p>
          <w:p w14:paraId="6ACA9984" w14:textId="77777777" w:rsidR="00EC31FF" w:rsidRDefault="00FB2CC0" w:rsidP="00FB2CC0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>
              <w:t>Recognition of multiple, complex student identities</w:t>
            </w:r>
          </w:p>
          <w:p w14:paraId="75F10115" w14:textId="77777777" w:rsidR="00FB2CC0" w:rsidRDefault="00FB2CC0" w:rsidP="00FB2CC0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>
              <w:t>Commitment to open discussions regarding experiences of discrimination, oppression, or marginalization</w:t>
            </w:r>
          </w:p>
          <w:p w14:paraId="18024139" w14:textId="28664A8C" w:rsidR="00FB2CC0" w:rsidRDefault="00FB2CC0" w:rsidP="00FB2CC0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</w:pPr>
            <w:r>
              <w:t>Commitment to social justice</w:t>
            </w:r>
          </w:p>
        </w:tc>
        <w:tc>
          <w:tcPr>
            <w:tcW w:w="5030" w:type="dxa"/>
          </w:tcPr>
          <w:p w14:paraId="298CD963" w14:textId="77777777" w:rsidR="00EC31FF" w:rsidRDefault="00EC31FF" w:rsidP="00B62094">
            <w:r>
              <w:t>Faculty reflection questions:</w:t>
            </w:r>
          </w:p>
          <w:p w14:paraId="1B7C6EDA" w14:textId="77777777" w:rsidR="00EC31FF" w:rsidRPr="0046106C" w:rsidRDefault="00EC31FF" w:rsidP="00B62094">
            <w:pPr>
              <w:rPr>
                <w:i/>
                <w:iCs/>
              </w:rPr>
            </w:pPr>
            <w:r w:rsidRPr="0046106C">
              <w:rPr>
                <w:i/>
                <w:iCs/>
              </w:rPr>
              <w:t>Do I provide…</w:t>
            </w:r>
          </w:p>
          <w:p w14:paraId="6287F646" w14:textId="77777777" w:rsidR="00EC31FF" w:rsidRDefault="00FB2CC0" w:rsidP="00B62094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>
              <w:rPr>
                <w:i/>
                <w:iCs/>
              </w:rPr>
              <w:t>Opportunities and a safe setting for students to share diverse perspectives?</w:t>
            </w:r>
          </w:p>
          <w:p w14:paraId="39256393" w14:textId="77777777" w:rsidR="00FB2CC0" w:rsidRDefault="00FB2CC0" w:rsidP="00B62094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>
              <w:rPr>
                <w:i/>
                <w:iCs/>
              </w:rPr>
              <w:t>Opportunities for students to share their personal experiences of discrimination, oppression, or marginalization.</w:t>
            </w:r>
          </w:p>
          <w:p w14:paraId="65151DC3" w14:textId="0020E479" w:rsidR="00FB2CC0" w:rsidRPr="0046106C" w:rsidRDefault="00FB2CC0" w:rsidP="00B62094">
            <w:pPr>
              <w:pStyle w:val="ListParagraph"/>
              <w:numPr>
                <w:ilvl w:val="0"/>
                <w:numId w:val="10"/>
              </w:numPr>
              <w:tabs>
                <w:tab w:val="clear" w:pos="1440"/>
              </w:tabs>
              <w:ind w:left="346" w:hanging="270"/>
              <w:rPr>
                <w:i/>
                <w:iCs/>
              </w:rPr>
            </w:pPr>
            <w:r>
              <w:rPr>
                <w:i/>
                <w:iCs/>
              </w:rPr>
              <w:t xml:space="preserve">Opportunities for discussion, questioning, and input about ways of improving social and power dynamics that are either implicit or explicit in the learning environment. </w:t>
            </w:r>
          </w:p>
        </w:tc>
      </w:tr>
      <w:bookmarkEnd w:id="3"/>
    </w:tbl>
    <w:p w14:paraId="156C973E" w14:textId="77777777" w:rsidR="00EC31FF" w:rsidRDefault="00EC31FF" w:rsidP="004C2AA1">
      <w:pPr>
        <w:spacing w:after="0" w:line="240" w:lineRule="auto"/>
      </w:pPr>
    </w:p>
    <w:sectPr w:rsidR="00EC31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020A" w14:textId="77777777" w:rsidR="005F4A07" w:rsidRDefault="005F4A07" w:rsidP="00557C70">
      <w:pPr>
        <w:spacing w:after="0" w:line="240" w:lineRule="auto"/>
      </w:pPr>
      <w:r>
        <w:separator/>
      </w:r>
    </w:p>
  </w:endnote>
  <w:endnote w:type="continuationSeparator" w:id="0">
    <w:p w14:paraId="653C0E78" w14:textId="77777777" w:rsidR="005F4A07" w:rsidRDefault="005F4A07" w:rsidP="0055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8C29" w14:textId="3EA77D67" w:rsidR="00557C70" w:rsidRPr="00557C70" w:rsidRDefault="00557C70" w:rsidP="00557C70">
    <w:pPr>
      <w:pStyle w:val="Footer"/>
      <w:pBdr>
        <w:top w:val="single" w:sz="4" w:space="1" w:color="auto"/>
      </w:pBdr>
      <w:rPr>
        <w:i/>
        <w:iCs/>
      </w:rPr>
    </w:pPr>
    <w:r w:rsidRPr="00557C70">
      <w:rPr>
        <w:i/>
        <w:iCs/>
      </w:rPr>
      <w:t>NSF INCLUDES Planning Grant: Developing a Collaborative Infrastructure for Educating STEM Undergraduate Students who are Neurodiverse Learners (Award #2040736)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2966" w14:textId="77777777" w:rsidR="005F4A07" w:rsidRDefault="005F4A07" w:rsidP="00557C70">
      <w:pPr>
        <w:spacing w:after="0" w:line="240" w:lineRule="auto"/>
      </w:pPr>
      <w:r>
        <w:separator/>
      </w:r>
    </w:p>
  </w:footnote>
  <w:footnote w:type="continuationSeparator" w:id="0">
    <w:p w14:paraId="361CB0DB" w14:textId="77777777" w:rsidR="005F4A07" w:rsidRDefault="005F4A07" w:rsidP="0055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C33"/>
    <w:multiLevelType w:val="hybridMultilevel"/>
    <w:tmpl w:val="CC1CC8E2"/>
    <w:lvl w:ilvl="0" w:tplc="02BEB2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4ED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6FD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0C93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2E5D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5637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1CC2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6EB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C0ACD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8F0167"/>
    <w:multiLevelType w:val="hybridMultilevel"/>
    <w:tmpl w:val="0E6A679E"/>
    <w:lvl w:ilvl="0" w:tplc="911ED0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46A5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7E48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2054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B48B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B29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3C37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448F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680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EF72927"/>
    <w:multiLevelType w:val="hybridMultilevel"/>
    <w:tmpl w:val="589836EA"/>
    <w:lvl w:ilvl="0" w:tplc="825445C4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C3A6F"/>
    <w:multiLevelType w:val="hybridMultilevel"/>
    <w:tmpl w:val="E050ED72"/>
    <w:lvl w:ilvl="0" w:tplc="B3787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0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8C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0D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4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66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0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2D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88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47EA0"/>
    <w:multiLevelType w:val="hybridMultilevel"/>
    <w:tmpl w:val="23364824"/>
    <w:lvl w:ilvl="0" w:tplc="825445C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1B34"/>
    <w:multiLevelType w:val="hybridMultilevel"/>
    <w:tmpl w:val="9E769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66A"/>
    <w:multiLevelType w:val="hybridMultilevel"/>
    <w:tmpl w:val="80B89C7E"/>
    <w:lvl w:ilvl="0" w:tplc="31D41C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5445C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A421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E810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6AA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C26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21A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0A2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876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3FC636E"/>
    <w:multiLevelType w:val="hybridMultilevel"/>
    <w:tmpl w:val="5A3E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4B3"/>
    <w:multiLevelType w:val="hybridMultilevel"/>
    <w:tmpl w:val="7A86F994"/>
    <w:lvl w:ilvl="0" w:tplc="68C25D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4319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25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28D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906E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7EC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687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6AEF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3A3B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D766802"/>
    <w:multiLevelType w:val="hybridMultilevel"/>
    <w:tmpl w:val="D9BEDD62"/>
    <w:lvl w:ilvl="0" w:tplc="B7E0AE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2C9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862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C618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9C4C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50B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87F2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F40C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2A9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03C62AB"/>
    <w:multiLevelType w:val="hybridMultilevel"/>
    <w:tmpl w:val="245A1828"/>
    <w:lvl w:ilvl="0" w:tplc="825445C4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6C456EFF"/>
    <w:multiLevelType w:val="hybridMultilevel"/>
    <w:tmpl w:val="D6B2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439D"/>
    <w:multiLevelType w:val="hybridMultilevel"/>
    <w:tmpl w:val="5384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86AD1"/>
    <w:multiLevelType w:val="hybridMultilevel"/>
    <w:tmpl w:val="828840C0"/>
    <w:lvl w:ilvl="0" w:tplc="7FE6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83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0C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0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5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62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28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07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A2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588993">
    <w:abstractNumId w:val="6"/>
  </w:num>
  <w:num w:numId="2" w16cid:durableId="793980886">
    <w:abstractNumId w:val="0"/>
  </w:num>
  <w:num w:numId="3" w16cid:durableId="147719507">
    <w:abstractNumId w:val="3"/>
  </w:num>
  <w:num w:numId="4" w16cid:durableId="846362288">
    <w:abstractNumId w:val="13"/>
  </w:num>
  <w:num w:numId="5" w16cid:durableId="280571154">
    <w:abstractNumId w:val="7"/>
  </w:num>
  <w:num w:numId="6" w16cid:durableId="356196328">
    <w:abstractNumId w:val="10"/>
  </w:num>
  <w:num w:numId="7" w16cid:durableId="1956015385">
    <w:abstractNumId w:val="2"/>
  </w:num>
  <w:num w:numId="8" w16cid:durableId="1385987813">
    <w:abstractNumId w:val="9"/>
  </w:num>
  <w:num w:numId="9" w16cid:durableId="319969063">
    <w:abstractNumId w:val="4"/>
  </w:num>
  <w:num w:numId="10" w16cid:durableId="1496801902">
    <w:abstractNumId w:val="5"/>
  </w:num>
  <w:num w:numId="11" w16cid:durableId="80030382">
    <w:abstractNumId w:val="1"/>
  </w:num>
  <w:num w:numId="12" w16cid:durableId="2046903016">
    <w:abstractNumId w:val="8"/>
  </w:num>
  <w:num w:numId="13" w16cid:durableId="2095739764">
    <w:abstractNumId w:val="12"/>
  </w:num>
  <w:num w:numId="14" w16cid:durableId="1698042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D8"/>
    <w:rsid w:val="00075E1C"/>
    <w:rsid w:val="00111495"/>
    <w:rsid w:val="001C2787"/>
    <w:rsid w:val="002420FD"/>
    <w:rsid w:val="0027777E"/>
    <w:rsid w:val="003A6BF3"/>
    <w:rsid w:val="003D402F"/>
    <w:rsid w:val="00414477"/>
    <w:rsid w:val="0046106C"/>
    <w:rsid w:val="004C2AA1"/>
    <w:rsid w:val="00557C70"/>
    <w:rsid w:val="005D4C8F"/>
    <w:rsid w:val="005F4A07"/>
    <w:rsid w:val="00724E49"/>
    <w:rsid w:val="00753BF0"/>
    <w:rsid w:val="007872D8"/>
    <w:rsid w:val="007F30DC"/>
    <w:rsid w:val="008B0641"/>
    <w:rsid w:val="009F6063"/>
    <w:rsid w:val="00AA375D"/>
    <w:rsid w:val="00AA3D42"/>
    <w:rsid w:val="00AF7CF8"/>
    <w:rsid w:val="00D04C83"/>
    <w:rsid w:val="00E37587"/>
    <w:rsid w:val="00EC31FF"/>
    <w:rsid w:val="00F0127D"/>
    <w:rsid w:val="00FB2CC0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EE37"/>
  <w15:chartTrackingRefBased/>
  <w15:docId w15:val="{C686B3FE-72A0-4A70-BFB1-C775BE2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6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6C"/>
    <w:pPr>
      <w:keepNext/>
      <w:keepLines/>
      <w:spacing w:before="240" w:after="0"/>
      <w:outlineLvl w:val="0"/>
    </w:pPr>
    <w:rPr>
      <w:rFonts w:ascii="Calibri Light" w:eastAsiaTheme="majorEastAsia" w:hAnsi="Calibri Light" w:cs="Calibri Light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06C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106C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0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106C"/>
    <w:rPr>
      <w:rFonts w:ascii="Calibri Light" w:eastAsiaTheme="majorEastAsia" w:hAnsi="Calibri Light" w:cs="Calibri Light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06C"/>
    <w:rPr>
      <w:rFonts w:ascii="Calibri" w:eastAsiaTheme="majorEastAsia" w:hAnsi="Calibri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46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6106C"/>
    <w:pPr>
      <w:spacing w:after="200" w:line="240" w:lineRule="auto"/>
    </w:pPr>
    <w:rPr>
      <w:i/>
      <w:iCs/>
      <w:color w:val="134770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7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5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7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472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740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740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66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103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344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769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094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44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211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03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7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070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589">
          <w:marLeft w:val="80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393">
          <w:marLeft w:val="80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78">
          <w:marLeft w:val="80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369">
          <w:marLeft w:val="80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48">
          <w:marLeft w:val="80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908">
          <w:marLeft w:val="475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421">
          <w:marLeft w:val="475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421">
          <w:marLeft w:val="475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95">
          <w:marLeft w:val="994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371">
          <w:marLeft w:val="994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797">
          <w:marLeft w:val="994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361">
          <w:marLeft w:val="994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246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092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722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519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1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39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998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912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28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3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5800</Characters>
  <Application>Microsoft Office Word</Application>
  <DocSecurity>0</DocSecurity>
  <Lines>107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J Jenson</dc:creator>
  <cp:keywords/>
  <dc:description/>
  <cp:lastModifiedBy>Ronda J Jenson</cp:lastModifiedBy>
  <cp:revision>3</cp:revision>
  <dcterms:created xsi:type="dcterms:W3CDTF">2023-07-30T20:58:00Z</dcterms:created>
  <dcterms:modified xsi:type="dcterms:W3CDTF">2023-07-30T23:18:00Z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b0c8a5725c56c65dacc9222488d864f04c462b49ed57dfc511821e3ed597b96e</vt:lpwstr>
  </property>
</Properties>
</file>